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2E7" w:rsidRPr="009552E7" w:rsidRDefault="009552E7" w:rsidP="009552E7">
      <w:pPr>
        <w:shd w:val="clear" w:color="auto" w:fill="FFFFFF"/>
        <w:spacing w:after="0" w:line="240" w:lineRule="auto"/>
        <w:textAlignment w:val="baseline"/>
        <w:outlineLvl w:val="0"/>
        <w:rPr>
          <w:rFonts w:ascii="Arial" w:eastAsia="Times New Roman" w:hAnsi="Arial" w:cs="Arial"/>
          <w:b/>
          <w:bCs/>
          <w:color w:val="000000"/>
          <w:kern w:val="36"/>
          <w:lang w:eastAsia="en-GB"/>
        </w:rPr>
      </w:pPr>
      <w:r w:rsidRPr="009552E7">
        <w:rPr>
          <w:rFonts w:ascii="Arial" w:eastAsia="Times New Roman" w:hAnsi="Arial" w:cs="Arial"/>
          <w:b/>
          <w:bCs/>
          <w:color w:val="000000"/>
          <w:kern w:val="36"/>
          <w:lang w:eastAsia="en-GB"/>
        </w:rPr>
        <w:t xml:space="preserve">UK unveils Green Finance Strategy to drive progress towards net-zero </w:t>
      </w:r>
      <w:proofErr w:type="gramStart"/>
      <w:r w:rsidRPr="009552E7">
        <w:rPr>
          <w:rFonts w:ascii="Arial" w:eastAsia="Times New Roman" w:hAnsi="Arial" w:cs="Arial"/>
          <w:b/>
          <w:bCs/>
          <w:color w:val="000000"/>
          <w:kern w:val="36"/>
          <w:lang w:eastAsia="en-GB"/>
        </w:rPr>
        <w:t>goal</w:t>
      </w:r>
      <w:proofErr w:type="gramEnd"/>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bdr w:val="none" w:sz="0" w:space="0" w:color="auto" w:frame="1"/>
          <w:lang w:eastAsia="en-GB"/>
        </w:rPr>
        <w:t>2 July 2019, source </w:t>
      </w:r>
      <w:proofErr w:type="spellStart"/>
      <w:r w:rsidRPr="009552E7">
        <w:rPr>
          <w:rFonts w:ascii="Arial" w:eastAsia="Times New Roman" w:hAnsi="Arial" w:cs="Arial"/>
          <w:color w:val="0A003C"/>
          <w:bdr w:val="none" w:sz="0" w:space="0" w:color="auto" w:frame="1"/>
          <w:lang w:eastAsia="en-GB"/>
        </w:rPr>
        <w:fldChar w:fldCharType="begin"/>
      </w:r>
      <w:r w:rsidRPr="009552E7">
        <w:rPr>
          <w:rFonts w:ascii="Arial" w:eastAsia="Times New Roman" w:hAnsi="Arial" w:cs="Arial"/>
          <w:color w:val="0A003C"/>
          <w:bdr w:val="none" w:sz="0" w:space="0" w:color="auto" w:frame="1"/>
          <w:lang w:eastAsia="en-GB"/>
        </w:rPr>
        <w:instrText xml:space="preserve"> HYPERLINK "https://www.edie.net/news/" </w:instrText>
      </w:r>
      <w:r w:rsidRPr="009552E7">
        <w:rPr>
          <w:rFonts w:ascii="Arial" w:eastAsia="Times New Roman" w:hAnsi="Arial" w:cs="Arial"/>
          <w:color w:val="0A003C"/>
          <w:bdr w:val="none" w:sz="0" w:space="0" w:color="auto" w:frame="1"/>
          <w:lang w:eastAsia="en-GB"/>
        </w:rPr>
        <w:fldChar w:fldCharType="separate"/>
      </w:r>
      <w:r w:rsidRPr="009552E7">
        <w:rPr>
          <w:rFonts w:ascii="Arial" w:eastAsia="Times New Roman" w:hAnsi="Arial" w:cs="Arial"/>
          <w:color w:val="12A7DF"/>
          <w:bdr w:val="none" w:sz="0" w:space="0" w:color="auto" w:frame="1"/>
          <w:lang w:eastAsia="en-GB"/>
        </w:rPr>
        <w:t>edie</w:t>
      </w:r>
      <w:proofErr w:type="spellEnd"/>
      <w:r w:rsidRPr="009552E7">
        <w:rPr>
          <w:rFonts w:ascii="Arial" w:eastAsia="Times New Roman" w:hAnsi="Arial" w:cs="Arial"/>
          <w:color w:val="12A7DF"/>
          <w:bdr w:val="none" w:sz="0" w:space="0" w:color="auto" w:frame="1"/>
          <w:lang w:eastAsia="en-GB"/>
        </w:rPr>
        <w:t xml:space="preserve"> newsroom</w:t>
      </w:r>
      <w:r w:rsidRPr="009552E7">
        <w:rPr>
          <w:rFonts w:ascii="Arial" w:eastAsia="Times New Roman" w:hAnsi="Arial" w:cs="Arial"/>
          <w:color w:val="0A003C"/>
          <w:bdr w:val="none" w:sz="0" w:space="0" w:color="auto" w:frame="1"/>
          <w:lang w:eastAsia="en-GB"/>
        </w:rPr>
        <w:fldChar w:fldCharType="end"/>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UK Government has unveiled its highly anticipated Green Finance Strategy, outlining how the finance sector and better climate disclosure from corporates can drive progress towards wider action on climate change and the push towards net-zero emissions.</w:t>
      </w:r>
    </w:p>
    <w:p w:rsidR="009552E7" w:rsidRPr="009552E7" w:rsidRDefault="009552E7" w:rsidP="009552E7">
      <w:pPr>
        <w:shd w:val="clear" w:color="auto" w:fill="E0E1E3"/>
        <w:spacing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strategy includes expectations for publicly listed companies and asset owners to disclose climate risk and impact data by 2022</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strategy is set to place UK financial services at the centre of efforts to tackle climate change and reduce emissions to net zero by 2050 – a target that was </w:t>
      </w:r>
      <w:hyperlink r:id="rId5" w:tgtFrame="_blank" w:history="1">
        <w:r w:rsidRPr="009552E7">
          <w:rPr>
            <w:rFonts w:ascii="Arial" w:eastAsia="Times New Roman" w:hAnsi="Arial" w:cs="Arial"/>
            <w:color w:val="12A7DF"/>
            <w:bdr w:val="none" w:sz="0" w:space="0" w:color="auto" w:frame="1"/>
            <w:lang w:eastAsia="en-GB"/>
          </w:rPr>
          <w:t>passed into UK law last month</w:t>
        </w:r>
      </w:hyperlink>
      <w:r w:rsidRPr="009552E7">
        <w:rPr>
          <w:rFonts w:ascii="Arial" w:eastAsia="Times New Roman" w:hAnsi="Arial" w:cs="Arial"/>
          <w:color w:val="0A003C"/>
          <w:lang w:eastAsia="en-GB"/>
        </w:rPr>
        <w:t>. The strategy features investment and funding increases into green projects, infrastructures and homes and is built on findings from the </w:t>
      </w:r>
      <w:hyperlink r:id="rId6" w:tgtFrame="_blank" w:history="1">
        <w:r w:rsidRPr="009552E7">
          <w:rPr>
            <w:rFonts w:ascii="Arial" w:eastAsia="Times New Roman" w:hAnsi="Arial" w:cs="Arial"/>
            <w:color w:val="12A7DF"/>
            <w:bdr w:val="none" w:sz="0" w:space="0" w:color="auto" w:frame="1"/>
            <w:lang w:eastAsia="en-GB"/>
          </w:rPr>
          <w:t>Task Force on Climate-related Financial Disclosures</w:t>
        </w:r>
      </w:hyperlink>
      <w:r w:rsidRPr="009552E7">
        <w:rPr>
          <w:rFonts w:ascii="Arial" w:eastAsia="Times New Roman" w:hAnsi="Arial" w:cs="Arial"/>
          <w:color w:val="0A003C"/>
          <w:lang w:eastAsia="en-GB"/>
        </w:rPr>
        <w:t> (TCFD), led by former New York Mayor Michael Bloomberg and Bank of England Governor Mark Carney.</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More than 780 organisations now support of the TCFD, including the world’s largest banks, asset managers and pension funds, responsible for assets of $118trn, highlighting the appetite for green finance.</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Energy and Clean Growth Minister, Chris Skidmore, said: “As the first major economy to legislate to reach net emissions by 2050, green finance can play a crucial role in our mission to protect the planet while growing the economy.</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“Through today’s plans and by putting clean growth at the heart of our modern Industrial Strategy we’ll continue to work with our leading financial services sector to drive even more ambitious action, showing the rest of the world that responsible business can be a win-win for the economy and the environment.”</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strategy includes expectations for publicly listed companies and asset owners to disclose climate risk and impact data by 2022 and to work with regulators as to whether this becomes a mandatory requirement.</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A £5m Green Home Finance Fund has also been established to help scale green finance mechanisms, including home energy efficiency grants, green mortgages – like the one </w:t>
      </w:r>
      <w:hyperlink r:id="rId7" w:tgtFrame="_blank" w:history="1">
        <w:r w:rsidRPr="009552E7">
          <w:rPr>
            <w:rFonts w:ascii="Arial" w:eastAsia="Times New Roman" w:hAnsi="Arial" w:cs="Arial"/>
            <w:color w:val="12A7DF"/>
            <w:bdr w:val="none" w:sz="0" w:space="0" w:color="auto" w:frame="1"/>
            <w:lang w:eastAsia="en-GB"/>
          </w:rPr>
          <w:t>championed by Barclays</w:t>
        </w:r>
      </w:hyperlink>
      <w:r w:rsidRPr="009552E7">
        <w:rPr>
          <w:rFonts w:ascii="Arial" w:eastAsia="Times New Roman" w:hAnsi="Arial" w:cs="Arial"/>
          <w:color w:val="0A003C"/>
          <w:lang w:eastAsia="en-GB"/>
        </w:rPr>
        <w:t> and energy efficiency retrofit projects – like the one </w:t>
      </w:r>
      <w:hyperlink r:id="rId8" w:tgtFrame="_blank" w:history="1">
        <w:r w:rsidRPr="009552E7">
          <w:rPr>
            <w:rFonts w:ascii="Arial" w:eastAsia="Times New Roman" w:hAnsi="Arial" w:cs="Arial"/>
            <w:color w:val="12A7DF"/>
            <w:bdr w:val="none" w:sz="0" w:space="0" w:color="auto" w:frame="1"/>
            <w:lang w:eastAsia="en-GB"/>
          </w:rPr>
          <w:t>championed by Moat Homes</w:t>
        </w:r>
      </w:hyperlink>
      <w:r w:rsidRPr="009552E7">
        <w:rPr>
          <w:rFonts w:ascii="Arial" w:eastAsia="Times New Roman" w:hAnsi="Arial" w:cs="Arial"/>
          <w:color w:val="0A003C"/>
          <w:lang w:eastAsia="en-GB"/>
        </w:rPr>
        <w:t>.</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A Green Finance Education Charter will also be launched to place green finance and climate understandings as part of future qualifications and certificates for financial practitioners.</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A total of £5.8bn has also been set aside for international climate finance to encourage other nations to act on climate collaboratively.</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color w:val="0A003C"/>
          <w:bdr w:val="none" w:sz="0" w:space="0" w:color="auto" w:frame="1"/>
          <w:lang w:eastAsia="en-GB"/>
        </w:rPr>
        <w:t>The green economy reaction</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Responding to the launch of the strategy, </w:t>
      </w:r>
      <w:r w:rsidRPr="009552E7">
        <w:rPr>
          <w:rFonts w:ascii="Arial" w:eastAsia="Times New Roman" w:hAnsi="Arial" w:cs="Arial"/>
          <w:b/>
          <w:bCs/>
          <w:color w:val="0A003C"/>
          <w:bdr w:val="none" w:sz="0" w:space="0" w:color="auto" w:frame="1"/>
          <w:lang w:eastAsia="en-GB"/>
        </w:rPr>
        <w:t>City Minister, John Glen, said:</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City has a vital role to play in securing a greener future for us all. By investing more in sustainable projects it can not only protect our environment, but also help establish London as the pre-eminent international centre for green finance.</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“Today’s Green Finance Strategy will support this ambition, with new initiatives to boost funding for green ventures and ensure the environment is at the centre of all financial decision-making.”</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color w:val="0A003C"/>
          <w:bdr w:val="none" w:sz="0" w:space="0" w:color="auto" w:frame="1"/>
          <w:lang w:eastAsia="en-GB"/>
        </w:rPr>
        <w:t>WSP’s UK director of sustainability David Symons, said:</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 xml:space="preserve">“A few days after Government </w:t>
      </w:r>
      <w:proofErr w:type="gramStart"/>
      <w:r w:rsidRPr="009552E7">
        <w:rPr>
          <w:rFonts w:ascii="Arial" w:eastAsia="Times New Roman" w:hAnsi="Arial" w:cs="Arial"/>
          <w:color w:val="0A003C"/>
          <w:lang w:eastAsia="en-GB"/>
        </w:rPr>
        <w:t>has</w:t>
      </w:r>
      <w:proofErr w:type="gramEnd"/>
      <w:r w:rsidRPr="009552E7">
        <w:rPr>
          <w:rFonts w:ascii="Arial" w:eastAsia="Times New Roman" w:hAnsi="Arial" w:cs="Arial"/>
          <w:color w:val="0A003C"/>
          <w:lang w:eastAsia="en-GB"/>
        </w:rPr>
        <w:t xml:space="preserve"> legislated on Net Zero, and a few weeks before the publication of the long-awaited Energy White Paper, today’s publication of the Green Finance Strategy is testament to the UK’s commitment to staying ahead of the curve when it </w:t>
      </w:r>
      <w:r w:rsidRPr="009552E7">
        <w:rPr>
          <w:rFonts w:ascii="Arial" w:eastAsia="Times New Roman" w:hAnsi="Arial" w:cs="Arial"/>
          <w:color w:val="0A003C"/>
          <w:lang w:eastAsia="en-GB"/>
        </w:rPr>
        <w:lastRenderedPageBreak/>
        <w:t>comes to decarbonisation. The Green Finance Strategy is to be welcomed and bodes well for the Government’s ambitions to host COP26 here in the UK. </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UK’s financial sector has a great opportunity both to finance the carbon-free economy and also protect the nation’s pensions and savings from the fall out of dangerous climate change. The Green Finance Strategy is welcome, and is also just the start.  Reporting climate risks is an essential step in the right direction. Reporting alone is never enough. It is the tangible action that ensues, from better planning and engineering, to mitigation and adaptation measures across our built and natural environment that will make the real difference. </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color w:val="0A003C"/>
          <w:bdr w:val="none" w:sz="0" w:space="0" w:color="auto" w:frame="1"/>
          <w:lang w:eastAsia="en-GB"/>
        </w:rPr>
        <w:t>The Aldersgate Group’ policy manager Alex White said:</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UK’s first ever Green Finance Strategy is an important step in delivering the necessary investment for our 2050 net zero emissions target and the ambition of the 25 Year Environment Plan. There are several good announcements today.</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“For example, the new £5m Green Home Finance Fund is a positive move for incentivising domestic energy efficiency investment, and the launch of the Green Finance Education Charter will be vital in ensuring the UK financial sector has the skills and expertise to lead the flourishing international green finance market.”</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color w:val="0A003C"/>
          <w:bdr w:val="none" w:sz="0" w:space="0" w:color="auto" w:frame="1"/>
          <w:lang w:eastAsia="en-GB"/>
        </w:rPr>
        <w:t>Business in the Community’s environment director Gudrun Cartwright said:</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“With the UK now committed to a net zero carbon future, the publication of the Green Finance Strategy is an important next step. Recognising that climate change is an existential risk for all of us, including business, and putting the financial system at the heart of driving change are critical if we are to deliver a planet fit for our children's future. This must now be put into practice at speed and scale.”</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color w:val="0A003C"/>
          <w:bdr w:val="none" w:sz="0" w:space="0" w:color="auto" w:frame="1"/>
          <w:lang w:eastAsia="en-GB"/>
        </w:rPr>
        <w:t xml:space="preserve">E3G's sustainable finance programme leader Kate </w:t>
      </w:r>
      <w:proofErr w:type="spellStart"/>
      <w:r w:rsidRPr="009552E7">
        <w:rPr>
          <w:rFonts w:ascii="Arial" w:eastAsia="Times New Roman" w:hAnsi="Arial" w:cs="Arial"/>
          <w:b/>
          <w:bCs/>
          <w:color w:val="0A003C"/>
          <w:bdr w:val="none" w:sz="0" w:space="0" w:color="auto" w:frame="1"/>
          <w:lang w:eastAsia="en-GB"/>
        </w:rPr>
        <w:t>Levick</w:t>
      </w:r>
      <w:proofErr w:type="spellEnd"/>
      <w:r w:rsidRPr="009552E7">
        <w:rPr>
          <w:rFonts w:ascii="Arial" w:eastAsia="Times New Roman" w:hAnsi="Arial" w:cs="Arial"/>
          <w:b/>
          <w:bCs/>
          <w:color w:val="0A003C"/>
          <w:bdr w:val="none" w:sz="0" w:space="0" w:color="auto" w:frame="1"/>
          <w:lang w:eastAsia="en-GB"/>
        </w:rPr>
        <w:t>, said:</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“Setting a deadline and a pathway for mandatory climate risk reporting, together with measures aiming at greening public finance, are very welcome steps. But as a total package the Green Finance Strategy does not deliver the transformational step-change that the UK needs to finance action on climate change, and we call on the Treasury to increase its level of ambition.”</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color w:val="0A003C"/>
          <w:bdr w:val="none" w:sz="0" w:space="0" w:color="auto" w:frame="1"/>
          <w:lang w:eastAsia="en-GB"/>
        </w:rPr>
        <w:t>Institutional Investors Group on Climate Change's (IIGCC) chief executive Stephanie Pfeifer said:</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financial sector has a crucial role to play in addressing climate change. The Green Finance Strategy will support the City in capitalising on the opportunity to green the global economy. This brings with it financial innovation and wealth creation, just as it is essential in safeguarding the future of our planet.”</w:t>
      </w:r>
    </w:p>
    <w:p w:rsidR="009552E7" w:rsidRPr="009552E7" w:rsidRDefault="009552E7" w:rsidP="009552E7">
      <w:pPr>
        <w:shd w:val="clear" w:color="auto" w:fill="FFFFFF"/>
        <w:spacing w:after="225" w:line="240" w:lineRule="auto"/>
        <w:textAlignment w:val="baseline"/>
        <w:rPr>
          <w:rFonts w:ascii="Arial" w:eastAsia="Times New Roman" w:hAnsi="Arial" w:cs="Arial"/>
          <w:color w:val="0A003C"/>
          <w:lang w:eastAsia="en-GB"/>
        </w:rPr>
      </w:pPr>
      <w:r w:rsidRPr="009552E7">
        <w:rPr>
          <w:rFonts w:ascii="Arial" w:eastAsia="Times New Roman" w:hAnsi="Arial" w:cs="Arial"/>
          <w:color w:val="0A003C"/>
          <w:lang w:eastAsia="en-GB"/>
        </w:rPr>
        <w:t>“The Bank of England sees $20trn of assets on the line globally without greater action being taken. Consistent and transparent reporting is key to ensuring the information is in place to act on exposure to a changing climate and avoid being caught on the wrong side of the transition to a cleaner economy.”</w:t>
      </w:r>
    </w:p>
    <w:p w:rsidR="009552E7" w:rsidRPr="009552E7" w:rsidRDefault="009552E7" w:rsidP="009552E7">
      <w:pPr>
        <w:shd w:val="clear" w:color="auto" w:fill="FFFFFF"/>
        <w:spacing w:after="0" w:line="240" w:lineRule="auto"/>
        <w:textAlignment w:val="baseline"/>
        <w:rPr>
          <w:rFonts w:ascii="Arial" w:eastAsia="Times New Roman" w:hAnsi="Arial" w:cs="Arial"/>
          <w:color w:val="0A003C"/>
          <w:lang w:eastAsia="en-GB"/>
        </w:rPr>
      </w:pPr>
      <w:r w:rsidRPr="009552E7">
        <w:rPr>
          <w:rFonts w:ascii="Arial" w:eastAsia="Times New Roman" w:hAnsi="Arial" w:cs="Arial"/>
          <w:b/>
          <w:bCs/>
          <w:i/>
          <w:iCs/>
          <w:color w:val="0A003C"/>
          <w:bdr w:val="none" w:sz="0" w:space="0" w:color="auto" w:frame="1"/>
          <w:lang w:eastAsia="en-GB"/>
        </w:rPr>
        <w:t>Matt Mace</w:t>
      </w:r>
    </w:p>
    <w:p w:rsidR="004C1C09" w:rsidRPr="009552E7" w:rsidRDefault="009552E7">
      <w:pPr>
        <w:rPr>
          <w:rFonts w:ascii="Arial" w:hAnsi="Arial" w:cs="Arial"/>
        </w:rPr>
      </w:pPr>
      <w:r w:rsidRPr="009552E7">
        <w:rPr>
          <w:rFonts w:ascii="Arial" w:hAnsi="Arial" w:cs="Arial"/>
        </w:rPr>
        <w:t xml:space="preserve"> </w:t>
      </w:r>
    </w:p>
    <w:p w:rsidR="009552E7" w:rsidRDefault="0007370A">
      <w:pPr>
        <w:rPr>
          <w:rFonts w:ascii="Arial" w:hAnsi="Arial" w:cs="Arial"/>
        </w:rPr>
      </w:pPr>
      <w:hyperlink r:id="rId9" w:history="1">
        <w:r w:rsidR="009552E7" w:rsidRPr="009552E7">
          <w:rPr>
            <w:rStyle w:val="Hyperlink"/>
            <w:rFonts w:ascii="Arial" w:hAnsi="Arial" w:cs="Arial"/>
          </w:rPr>
          <w:t>https://www.edie.net/news/11/UK-unveils-Green-Finance-Strategy-to-drive-progress-towards-net-zero-goal/?utm_source=Edie+Weekly+Newsletter&amp;utm_campaign=396d913062-weeklynewsletter_COPY_20&amp;utm_medium=email&amp;utm_term=0_02b6d7c115-396d913062-98505313&amp;mc_cid=396d913062&amp;mc_eid=67af57cf34</w:t>
        </w:r>
      </w:hyperlink>
      <w:r w:rsidR="009552E7" w:rsidRPr="009552E7">
        <w:rPr>
          <w:rFonts w:ascii="Arial" w:hAnsi="Arial" w:cs="Arial"/>
        </w:rPr>
        <w:t xml:space="preserve"> </w:t>
      </w:r>
    </w:p>
    <w:p w:rsidR="00904980" w:rsidRDefault="00904980" w:rsidP="00904980">
      <w:pPr>
        <w:shd w:val="clear" w:color="auto" w:fill="FFFFFF"/>
        <w:spacing w:after="0" w:line="240" w:lineRule="auto"/>
        <w:textAlignment w:val="baseline"/>
        <w:outlineLvl w:val="0"/>
        <w:rPr>
          <w:rFonts w:ascii="Arial" w:eastAsia="Times New Roman" w:hAnsi="Arial" w:cs="Arial"/>
          <w:b/>
          <w:bCs/>
          <w:color w:val="000000"/>
          <w:kern w:val="36"/>
          <w:lang w:eastAsia="en-GB"/>
        </w:rPr>
      </w:pPr>
      <w:r w:rsidRPr="00904980">
        <w:rPr>
          <w:rFonts w:ascii="Arial" w:eastAsia="Times New Roman" w:hAnsi="Arial" w:cs="Arial"/>
          <w:b/>
          <w:bCs/>
          <w:color w:val="000000"/>
          <w:kern w:val="36"/>
          <w:lang w:eastAsia="en-GB"/>
        </w:rPr>
        <w:lastRenderedPageBreak/>
        <w:t>Eight reasons why green finance is becoming mainstream</w:t>
      </w:r>
    </w:p>
    <w:p w:rsidR="0007370A" w:rsidRPr="00904980" w:rsidRDefault="0007370A" w:rsidP="00904980">
      <w:pPr>
        <w:shd w:val="clear" w:color="auto" w:fill="FFFFFF"/>
        <w:spacing w:after="0" w:line="240" w:lineRule="auto"/>
        <w:textAlignment w:val="baseline"/>
        <w:outlineLvl w:val="0"/>
        <w:rPr>
          <w:rFonts w:ascii="Arial" w:eastAsia="Times New Roman" w:hAnsi="Arial" w:cs="Arial"/>
          <w:b/>
          <w:bCs/>
          <w:color w:val="000000"/>
          <w:kern w:val="36"/>
          <w:lang w:eastAsia="en-GB"/>
        </w:rPr>
      </w:pPr>
      <w:bookmarkStart w:id="0" w:name="_GoBack"/>
      <w:bookmarkEnd w:id="0"/>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proofErr w:type="gramStart"/>
      <w:r w:rsidRPr="00904980">
        <w:rPr>
          <w:rFonts w:ascii="Arial" w:eastAsia="Times New Roman" w:hAnsi="Arial" w:cs="Arial"/>
          <w:color w:val="0A003C"/>
          <w:lang w:eastAsia="en-GB"/>
        </w:rPr>
        <w:t>the</w:t>
      </w:r>
      <w:proofErr w:type="gramEnd"/>
      <w:r w:rsidRPr="00904980">
        <w:rPr>
          <w:rFonts w:ascii="Arial" w:eastAsia="Times New Roman" w:hAnsi="Arial" w:cs="Arial"/>
          <w:color w:val="0A003C"/>
          <w:lang w:eastAsia="en-GB"/>
        </w:rPr>
        <w:t xml:space="preserve"> key drivers behind why green finance is growing from a niche interest to a business-critical concern.</w:t>
      </w:r>
    </w:p>
    <w:p w:rsidR="00904980" w:rsidRPr="00904980" w:rsidRDefault="00904980" w:rsidP="00904980">
      <w:pPr>
        <w:shd w:val="clear" w:color="auto" w:fill="FFFFFF"/>
        <w:spacing w:after="0"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This all begs the question of how the UK got to this point in the first instance. Although green finance accounts for just 6% of global finance, it has undergone </w:t>
      </w:r>
      <w:hyperlink r:id="rId10" w:tgtFrame="_blank" w:history="1">
        <w:r w:rsidRPr="00904980">
          <w:rPr>
            <w:rFonts w:ascii="Arial" w:eastAsia="Times New Roman" w:hAnsi="Arial" w:cs="Arial"/>
            <w:color w:val="12A7DF"/>
            <w:u w:val="single"/>
            <w:bdr w:val="none" w:sz="0" w:space="0" w:color="auto" w:frame="1"/>
            <w:lang w:eastAsia="en-GB"/>
          </w:rPr>
          <w:t>exponential growth</w:t>
        </w:r>
      </w:hyperlink>
      <w:r w:rsidRPr="00904980">
        <w:rPr>
          <w:rFonts w:ascii="Arial" w:eastAsia="Times New Roman" w:hAnsi="Arial" w:cs="Arial"/>
          <w:color w:val="0A003C"/>
          <w:lang w:eastAsia="en-GB"/>
        </w:rPr>
        <w:t> over the past few years - a trend which has been driven by moves from policymakers, investors, central banks, businesses and consumers. </w:t>
      </w:r>
    </w:p>
    <w:p w:rsid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1) Climate change is no longer theoretical for investors</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Opening up the discussions at the Green Finance Summit in Guildhall on Tuesday (2 July) Sir Roger Gifford, chair of the Green Finance Institute set the tone for discussions by claiming that climate change was no longer a “theoretical” concern for investors.</w:t>
      </w:r>
    </w:p>
    <w:p w:rsidR="00904980" w:rsidRDefault="00904980" w:rsidP="00904980">
      <w:pPr>
        <w:shd w:val="clear" w:color="auto" w:fill="FFFFFF"/>
        <w:spacing w:after="0"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From the Task Force on Climate-related Financial Disclosures' (TCFD) recommendations to the launch of the </w:t>
      </w:r>
      <w:hyperlink r:id="rId11" w:tgtFrame="_blank" w:history="1">
        <w:r w:rsidRPr="00904980">
          <w:rPr>
            <w:rFonts w:ascii="Arial" w:eastAsia="Times New Roman" w:hAnsi="Arial" w:cs="Arial"/>
            <w:color w:val="12A7DF"/>
            <w:u w:val="single"/>
            <w:bdr w:val="none" w:sz="0" w:space="0" w:color="auto" w:frame="1"/>
            <w:lang w:eastAsia="en-GB"/>
          </w:rPr>
          <w:t>Green Finance Strategy</w:t>
        </w:r>
      </w:hyperlink>
      <w:r w:rsidRPr="00904980">
        <w:rPr>
          <w:rFonts w:ascii="Arial" w:eastAsia="Times New Roman" w:hAnsi="Arial" w:cs="Arial"/>
          <w:color w:val="0A003C"/>
          <w:lang w:eastAsia="en-GB"/>
        </w:rPr>
        <w:t> (GFS), green finance, in the UK at least, is now becoming a key consideration for investors and businesses alike. Climate change is now impacting the strength and resilience of investor portfolios, driven by greater awareness from the sector and public calls for firms to divest away from fossil fuels.</w:t>
      </w:r>
    </w:p>
    <w:p w:rsidR="00904980" w:rsidRPr="00904980" w:rsidRDefault="00904980" w:rsidP="00904980">
      <w:pPr>
        <w:shd w:val="clear" w:color="auto" w:fill="FFFFFF"/>
        <w:spacing w:after="0" w:line="240" w:lineRule="auto"/>
        <w:textAlignment w:val="baseline"/>
        <w:rPr>
          <w:rFonts w:ascii="Arial" w:eastAsia="Times New Roman" w:hAnsi="Arial" w:cs="Arial"/>
          <w:color w:val="0A003C"/>
          <w:lang w:eastAsia="en-GB"/>
        </w:rPr>
      </w:pP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2) MPs expect disclosure and could make it mandatory</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A key aspect of the new GFS is the call for publicly listed companies and asset owners to disclose climate risk and impact data by 2022. The GFI and will work with regulators as to whether this becomes a mandatory requirement.</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 xml:space="preserve">During the Green Finance Summit, City Minister, John Glen said, in no uncertain terms, that policymakers “expect disclosure”, using the 2022 deadline as a date where disclosure could become a legislative requirement if the response isn’t deemed adequate. Already, some public bodies have to disclose climate data, and many within the industry view it as a great way to </w:t>
      </w:r>
      <w:proofErr w:type="spellStart"/>
      <w:r w:rsidRPr="00904980">
        <w:rPr>
          <w:rFonts w:ascii="Arial" w:eastAsia="Times New Roman" w:hAnsi="Arial" w:cs="Arial"/>
          <w:color w:val="0A003C"/>
          <w:lang w:eastAsia="en-GB"/>
        </w:rPr>
        <w:t>strategise</w:t>
      </w:r>
      <w:proofErr w:type="spellEnd"/>
      <w:r w:rsidRPr="00904980">
        <w:rPr>
          <w:rFonts w:ascii="Arial" w:eastAsia="Times New Roman" w:hAnsi="Arial" w:cs="Arial"/>
          <w:color w:val="0A003C"/>
          <w:lang w:eastAsia="en-GB"/>
        </w:rPr>
        <w:t xml:space="preserve"> climate action and mitigation plans.</w:t>
      </w: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3) Net-zero is not a burden for the investor community</w:t>
      </w:r>
    </w:p>
    <w:p w:rsidR="00904980" w:rsidRPr="00904980" w:rsidRDefault="00904980" w:rsidP="00904980">
      <w:pPr>
        <w:shd w:val="clear" w:color="auto" w:fill="FFFFFF"/>
        <w:spacing w:after="0"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 xml:space="preserve">The chair of the Intergovernmental Panel on Climate Change (IPCC), Dr </w:t>
      </w:r>
      <w:proofErr w:type="spellStart"/>
      <w:r w:rsidRPr="00904980">
        <w:rPr>
          <w:rFonts w:ascii="Arial" w:eastAsia="Times New Roman" w:hAnsi="Arial" w:cs="Arial"/>
          <w:color w:val="0A003C"/>
          <w:lang w:eastAsia="en-GB"/>
        </w:rPr>
        <w:t>Hoesung</w:t>
      </w:r>
      <w:proofErr w:type="spellEnd"/>
      <w:r w:rsidRPr="00904980">
        <w:rPr>
          <w:rFonts w:ascii="Arial" w:eastAsia="Times New Roman" w:hAnsi="Arial" w:cs="Arial"/>
          <w:color w:val="0A003C"/>
          <w:lang w:eastAsia="en-GB"/>
        </w:rPr>
        <w:t xml:space="preserve"> Lee, has </w:t>
      </w:r>
      <w:hyperlink r:id="rId12" w:tgtFrame="_blank" w:history="1">
        <w:r w:rsidRPr="00904980">
          <w:rPr>
            <w:rFonts w:ascii="Arial" w:eastAsia="Times New Roman" w:hAnsi="Arial" w:cs="Arial"/>
            <w:color w:val="12A7DF"/>
            <w:u w:val="single"/>
            <w:bdr w:val="none" w:sz="0" w:space="0" w:color="auto" w:frame="1"/>
            <w:lang w:eastAsia="en-GB"/>
          </w:rPr>
          <w:t>dismissed fears </w:t>
        </w:r>
      </w:hyperlink>
      <w:r w:rsidRPr="00904980">
        <w:rPr>
          <w:rFonts w:ascii="Arial" w:eastAsia="Times New Roman" w:hAnsi="Arial" w:cs="Arial"/>
          <w:color w:val="0A003C"/>
          <w:lang w:eastAsia="en-GB"/>
        </w:rPr>
        <w:t>from investors and nations that reaching net-zero emissions will place too much strain on the global economy.</w:t>
      </w:r>
    </w:p>
    <w:p w:rsid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4) Investors are moving from A to C on climate mitigation</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The financial services sector has traditionally been a risk-averse sector, meaning it has been slow to act on climate change. However, those with the industry believe that attitudes towards climate change are scaling up.</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Investors had previously been operating in the “A” bracket of avoidance of risk but have now firmly transitioned beyond “B” and into the “C” bracket of actually contributing to climate mitigation by offering a range of green products and services to help fund sustainable infrastructure.</w:t>
      </w:r>
    </w:p>
    <w:p w:rsid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5) A dedicated institute is helping mobilise new financial services</w:t>
      </w: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p>
    <w:p w:rsid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 xml:space="preserve">This week, the Green Finance Institute, which is jointly funded by the City of London Corporation and HM Government, was officially launched. The Institute’s new chief executive Dr Rhian-Mari Thomas told </w:t>
      </w:r>
      <w:proofErr w:type="spellStart"/>
      <w:r w:rsidRPr="00904980">
        <w:rPr>
          <w:rFonts w:ascii="Arial" w:eastAsia="Times New Roman" w:hAnsi="Arial" w:cs="Arial"/>
          <w:color w:val="0A003C"/>
          <w:lang w:eastAsia="en-GB"/>
        </w:rPr>
        <w:t>edie</w:t>
      </w:r>
      <w:proofErr w:type="spellEnd"/>
      <w:r w:rsidRPr="00904980">
        <w:rPr>
          <w:rFonts w:ascii="Arial" w:eastAsia="Times New Roman" w:hAnsi="Arial" w:cs="Arial"/>
          <w:color w:val="0A003C"/>
          <w:lang w:eastAsia="en-GB"/>
        </w:rPr>
        <w:t xml:space="preserve"> that the institute would help “grow the sector of green finance” while helping banks to “finance green” by targeting sustainable businesses and projects.</w:t>
      </w:r>
    </w:p>
    <w:p w:rsid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p>
    <w:p w:rsid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6) National banks are on-board with – and starting to lead – the transition</w:t>
      </w: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p>
    <w:p w:rsidR="00904980" w:rsidRPr="00904980" w:rsidRDefault="00904980" w:rsidP="00904980">
      <w:pPr>
        <w:shd w:val="clear" w:color="auto" w:fill="FFFFFF"/>
        <w:spacing w:after="0"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Amid a string of Extinction Rebellion protests and school climate strikes across the UK this spring, the </w:t>
      </w:r>
      <w:hyperlink r:id="rId13" w:tgtFrame="_blank" w:history="1">
        <w:r w:rsidRPr="00904980">
          <w:rPr>
            <w:rFonts w:ascii="Arial" w:eastAsia="Times New Roman" w:hAnsi="Arial" w:cs="Arial"/>
            <w:color w:val="12A7DF"/>
            <w:u w:val="single"/>
            <w:bdr w:val="none" w:sz="0" w:space="0" w:color="auto" w:frame="1"/>
            <w:lang w:eastAsia="en-GB"/>
          </w:rPr>
          <w:t>Network for Greening the Financial System</w:t>
        </w:r>
      </w:hyperlink>
      <w:r w:rsidRPr="00904980">
        <w:rPr>
          <w:rFonts w:ascii="Arial" w:eastAsia="Times New Roman" w:hAnsi="Arial" w:cs="Arial"/>
          <w:color w:val="0A003C"/>
          <w:lang w:eastAsia="en-GB"/>
        </w:rPr>
        <w:t> (NGFS), which unites of 40 central banks in leveraging the financial sector’s collective power to spur the transition to a low-carbon and climate resilient economy, was formed.</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A key player in this coalition, which accounts for around 44% of global GDP and serves almost one-third (31%) of the world’s population, is the Bank of England.</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Speaking at The Economist’s Climate Risk Summit in London, the Bank of England’s executive director for international banking supervision Sarah Breeden said that the next year will likely see much more collaborative action, led by national banks, on greening entire financial systems.</w:t>
      </w:r>
    </w:p>
    <w:p w:rsid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7) Finance giants are offering more ‘green’ products</w:t>
      </w: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From mortgages to small, short-term loans, you can now find a “green” version of almost any financial product.</w:t>
      </w:r>
    </w:p>
    <w:p w:rsidR="00904980" w:rsidRPr="00904980" w:rsidRDefault="00904980" w:rsidP="00904980">
      <w:pPr>
        <w:shd w:val="clear" w:color="auto" w:fill="FFFFFF"/>
        <w:spacing w:after="0"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Last year saw </w:t>
      </w:r>
      <w:hyperlink r:id="rId14" w:tgtFrame="_blank" w:history="1">
        <w:r w:rsidRPr="00904980">
          <w:rPr>
            <w:rFonts w:ascii="Arial" w:eastAsia="Times New Roman" w:hAnsi="Arial" w:cs="Arial"/>
            <w:color w:val="12A7DF"/>
            <w:u w:val="single"/>
            <w:bdr w:val="none" w:sz="0" w:space="0" w:color="auto" w:frame="1"/>
            <w:lang w:eastAsia="en-GB"/>
          </w:rPr>
          <w:t>Lloyds Banking Group </w:t>
        </w:r>
      </w:hyperlink>
      <w:r w:rsidRPr="00904980">
        <w:rPr>
          <w:rFonts w:ascii="Arial" w:eastAsia="Times New Roman" w:hAnsi="Arial" w:cs="Arial"/>
          <w:color w:val="0A003C"/>
          <w:lang w:eastAsia="en-GB"/>
        </w:rPr>
        <w:t>launch a further £2bn of funding for sustainable investments, increasing its total UK green finance commitments to £3bn; Barclays develop </w:t>
      </w:r>
      <w:hyperlink r:id="rId15" w:tgtFrame="_blank" w:history="1">
        <w:r w:rsidRPr="00904980">
          <w:rPr>
            <w:rFonts w:ascii="Arial" w:eastAsia="Times New Roman" w:hAnsi="Arial" w:cs="Arial"/>
            <w:color w:val="12A7DF"/>
            <w:u w:val="single"/>
            <w:bdr w:val="none" w:sz="0" w:space="0" w:color="auto" w:frame="1"/>
            <w:lang w:eastAsia="en-GB"/>
          </w:rPr>
          <w:t>new green trade loans</w:t>
        </w:r>
      </w:hyperlink>
      <w:r w:rsidRPr="00904980">
        <w:rPr>
          <w:rFonts w:ascii="Arial" w:eastAsia="Times New Roman" w:hAnsi="Arial" w:cs="Arial"/>
          <w:color w:val="0A003C"/>
          <w:lang w:eastAsia="en-GB"/>
        </w:rPr>
        <w:t> to help companies secure working capital for activities such as renewable energy, energy efficiency and waste management projects and ING unveil a </w:t>
      </w:r>
      <w:hyperlink r:id="rId16" w:tgtFrame="_blank" w:history="1">
        <w:r w:rsidRPr="00904980">
          <w:rPr>
            <w:rFonts w:ascii="Arial" w:eastAsia="Times New Roman" w:hAnsi="Arial" w:cs="Arial"/>
            <w:color w:val="12A7DF"/>
            <w:u w:val="single"/>
            <w:bdr w:val="none" w:sz="0" w:space="0" w:color="auto" w:frame="1"/>
            <w:lang w:eastAsia="en-GB"/>
          </w:rPr>
          <w:t>€100m Sustainable Investments fund</w:t>
        </w:r>
      </w:hyperlink>
      <w:r w:rsidRPr="00904980">
        <w:rPr>
          <w:rFonts w:ascii="Arial" w:eastAsia="Times New Roman" w:hAnsi="Arial" w:cs="Arial"/>
          <w:color w:val="0A003C"/>
          <w:lang w:eastAsia="en-GB"/>
        </w:rPr>
        <w:t> to help start-ups and innovative new business models scale up concepts and projects tailored to energy, water and resource efficiency, to name but a few moves in this space.</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And this trajectory doesn’t seem to be slowing down for 2019. This week saw HSBC launch a sweeping range of green finance propositions for businesses, including a Green Loan, a Green Revolving Credit Facility (RCF) and a Green Hire Purchase, Lease and Asset loan. The RCF is notably the first within the sustainable finance space in the UK.</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HSBC’s UK head of commercial banking Amanda Murphy said the move was taken as a result of customers asking for more specific green finance products, amid increased stakeholder demand for transparency and ambition on environmental issues.</w:t>
      </w:r>
    </w:p>
    <w:p w:rsid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r w:rsidRPr="00904980">
        <w:rPr>
          <w:rFonts w:ascii="Arial" w:eastAsia="Times New Roman" w:hAnsi="Arial" w:cs="Arial"/>
          <w:color w:val="0A003C"/>
          <w:lang w:eastAsia="en-GB"/>
        </w:rPr>
        <w:t>8) Investors are now seeing huge opportunities in climate action</w:t>
      </w:r>
    </w:p>
    <w:p w:rsidR="00904980" w:rsidRPr="00904980" w:rsidRDefault="00904980" w:rsidP="00904980">
      <w:pPr>
        <w:shd w:val="clear" w:color="auto" w:fill="FFFFFF"/>
        <w:spacing w:after="0" w:line="240" w:lineRule="auto"/>
        <w:textAlignment w:val="baseline"/>
        <w:outlineLvl w:val="2"/>
        <w:rPr>
          <w:rFonts w:ascii="Arial" w:eastAsia="Times New Roman" w:hAnsi="Arial" w:cs="Arial"/>
          <w:color w:val="0A003C"/>
          <w:lang w:eastAsia="en-GB"/>
        </w:rPr>
      </w:pP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Last month, CDP revealed that a group of 221 big businesses disclosing climate-related information through its platform collectively estimated that switching to low-carbon products, services and business models would generate $2.1trn of additional revenue within the next five years, compared to an initial outlay of $311bn.</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Discussions at The Economist’s Climate Risk Summit proved that such optimism on the opportunities of investing in climate adaptation and mitigation is also present across the investment community.</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 xml:space="preserve">The </w:t>
      </w:r>
      <w:proofErr w:type="spellStart"/>
      <w:r w:rsidRPr="00904980">
        <w:rPr>
          <w:rFonts w:ascii="Arial" w:eastAsia="Times New Roman" w:hAnsi="Arial" w:cs="Arial"/>
          <w:color w:val="0A003C"/>
          <w:lang w:eastAsia="en-GB"/>
        </w:rPr>
        <w:t>Lightsmith</w:t>
      </w:r>
      <w:proofErr w:type="spellEnd"/>
      <w:r w:rsidRPr="00904980">
        <w:rPr>
          <w:rFonts w:ascii="Arial" w:eastAsia="Times New Roman" w:hAnsi="Arial" w:cs="Arial"/>
          <w:color w:val="0A003C"/>
          <w:lang w:eastAsia="en-GB"/>
        </w:rPr>
        <w:t xml:space="preserve"> Group’s founder and managing director Jay </w:t>
      </w:r>
      <w:proofErr w:type="spellStart"/>
      <w:r w:rsidRPr="00904980">
        <w:rPr>
          <w:rFonts w:ascii="Arial" w:eastAsia="Times New Roman" w:hAnsi="Arial" w:cs="Arial"/>
          <w:color w:val="0A003C"/>
          <w:lang w:eastAsia="en-GB"/>
        </w:rPr>
        <w:t>Koh</w:t>
      </w:r>
      <w:proofErr w:type="spellEnd"/>
      <w:r w:rsidRPr="00904980">
        <w:rPr>
          <w:rFonts w:ascii="Arial" w:eastAsia="Times New Roman" w:hAnsi="Arial" w:cs="Arial"/>
          <w:color w:val="0A003C"/>
          <w:lang w:eastAsia="en-GB"/>
        </w:rPr>
        <w:t xml:space="preserve"> said: “There needs to be enormous opportunity to make action on this argument meet the scale of what’s needed.</w:t>
      </w:r>
    </w:p>
    <w:p w:rsidR="00904980" w:rsidRPr="00904980" w:rsidRDefault="00904980" w:rsidP="00904980">
      <w:pPr>
        <w:shd w:val="clear" w:color="auto" w:fill="FFFFFF"/>
        <w:spacing w:after="225" w:line="240" w:lineRule="auto"/>
        <w:textAlignment w:val="baseline"/>
        <w:rPr>
          <w:rFonts w:ascii="Arial" w:eastAsia="Times New Roman" w:hAnsi="Arial" w:cs="Arial"/>
          <w:color w:val="0A003C"/>
          <w:lang w:eastAsia="en-GB"/>
        </w:rPr>
      </w:pPr>
      <w:r w:rsidRPr="00904980">
        <w:rPr>
          <w:rFonts w:ascii="Arial" w:eastAsia="Times New Roman" w:hAnsi="Arial" w:cs="Arial"/>
          <w:color w:val="0A003C"/>
          <w:lang w:eastAsia="en-GB"/>
        </w:rPr>
        <w:t>“This will be great for entrepreneurs and investors alike, who are increasingly starting, right now, to invest in the tools, products and services needed to address and analyse opportunities as the scale of the problem grows bigger.”</w:t>
      </w:r>
    </w:p>
    <w:p w:rsidR="00904980" w:rsidRPr="00904980" w:rsidRDefault="00904980">
      <w:pPr>
        <w:rPr>
          <w:rFonts w:ascii="Arial" w:hAnsi="Arial" w:cs="Arial"/>
        </w:rPr>
      </w:pPr>
      <w:r w:rsidRPr="00904980">
        <w:rPr>
          <w:rFonts w:ascii="Arial" w:hAnsi="Arial" w:cs="Arial"/>
        </w:rPr>
        <w:t xml:space="preserve"> </w:t>
      </w:r>
    </w:p>
    <w:sectPr w:rsidR="00904980" w:rsidRPr="00904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2E7"/>
    <w:rsid w:val="0007370A"/>
    <w:rsid w:val="004C1C09"/>
    <w:rsid w:val="00904980"/>
    <w:rsid w:val="00955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5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2E7"/>
    <w:rPr>
      <w:rFonts w:ascii="Tahoma" w:hAnsi="Tahoma" w:cs="Tahoma"/>
      <w:sz w:val="16"/>
      <w:szCs w:val="16"/>
    </w:rPr>
  </w:style>
  <w:style w:type="character" w:styleId="Hyperlink">
    <w:name w:val="Hyperlink"/>
    <w:basedOn w:val="DefaultParagraphFont"/>
    <w:uiPriority w:val="99"/>
    <w:semiHidden/>
    <w:unhideWhenUsed/>
    <w:rsid w:val="009552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5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2E7"/>
    <w:rPr>
      <w:rFonts w:ascii="Tahoma" w:hAnsi="Tahoma" w:cs="Tahoma"/>
      <w:sz w:val="16"/>
      <w:szCs w:val="16"/>
    </w:rPr>
  </w:style>
  <w:style w:type="character" w:styleId="Hyperlink">
    <w:name w:val="Hyperlink"/>
    <w:basedOn w:val="DefaultParagraphFont"/>
    <w:uiPriority w:val="99"/>
    <w:semiHidden/>
    <w:unhideWhenUsed/>
    <w:rsid w:val="009552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427740">
      <w:bodyDiv w:val="1"/>
      <w:marLeft w:val="0"/>
      <w:marRight w:val="0"/>
      <w:marTop w:val="0"/>
      <w:marBottom w:val="0"/>
      <w:divBdr>
        <w:top w:val="none" w:sz="0" w:space="0" w:color="auto"/>
        <w:left w:val="none" w:sz="0" w:space="0" w:color="auto"/>
        <w:bottom w:val="none" w:sz="0" w:space="0" w:color="auto"/>
        <w:right w:val="none" w:sz="0" w:space="0" w:color="auto"/>
      </w:divBdr>
      <w:divsChild>
        <w:div w:id="489101279">
          <w:marLeft w:val="0"/>
          <w:marRight w:val="225"/>
          <w:marTop w:val="0"/>
          <w:marBottom w:val="0"/>
          <w:divBdr>
            <w:top w:val="none" w:sz="0" w:space="0" w:color="auto"/>
            <w:left w:val="none" w:sz="0" w:space="0" w:color="auto"/>
            <w:bottom w:val="none" w:sz="0" w:space="0" w:color="auto"/>
            <w:right w:val="none" w:sz="0" w:space="0" w:color="auto"/>
          </w:divBdr>
          <w:divsChild>
            <w:div w:id="294872569">
              <w:marLeft w:val="0"/>
              <w:marRight w:val="0"/>
              <w:marTop w:val="0"/>
              <w:marBottom w:val="0"/>
              <w:divBdr>
                <w:top w:val="none" w:sz="0" w:space="0" w:color="auto"/>
                <w:left w:val="none" w:sz="0" w:space="0" w:color="auto"/>
                <w:bottom w:val="none" w:sz="0" w:space="0" w:color="auto"/>
                <w:right w:val="none" w:sz="0" w:space="0" w:color="auto"/>
              </w:divBdr>
            </w:div>
          </w:divsChild>
        </w:div>
        <w:div w:id="370804265">
          <w:marLeft w:val="0"/>
          <w:marRight w:val="0"/>
          <w:marTop w:val="0"/>
          <w:marBottom w:val="300"/>
          <w:divBdr>
            <w:top w:val="none" w:sz="0" w:space="0" w:color="auto"/>
            <w:left w:val="none" w:sz="0" w:space="0" w:color="auto"/>
            <w:bottom w:val="none" w:sz="0" w:space="0" w:color="auto"/>
            <w:right w:val="none" w:sz="0" w:space="0" w:color="auto"/>
          </w:divBdr>
          <w:divsChild>
            <w:div w:id="143825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7670">
      <w:bodyDiv w:val="1"/>
      <w:marLeft w:val="0"/>
      <w:marRight w:val="0"/>
      <w:marTop w:val="0"/>
      <w:marBottom w:val="0"/>
      <w:divBdr>
        <w:top w:val="none" w:sz="0" w:space="0" w:color="auto"/>
        <w:left w:val="none" w:sz="0" w:space="0" w:color="auto"/>
        <w:bottom w:val="none" w:sz="0" w:space="0" w:color="auto"/>
        <w:right w:val="none" w:sz="0" w:space="0" w:color="auto"/>
      </w:divBdr>
      <w:divsChild>
        <w:div w:id="1279222795">
          <w:marLeft w:val="0"/>
          <w:marRight w:val="225"/>
          <w:marTop w:val="0"/>
          <w:marBottom w:val="0"/>
          <w:divBdr>
            <w:top w:val="none" w:sz="0" w:space="0" w:color="auto"/>
            <w:left w:val="none" w:sz="0" w:space="0" w:color="auto"/>
            <w:bottom w:val="none" w:sz="0" w:space="0" w:color="auto"/>
            <w:right w:val="none" w:sz="0" w:space="0" w:color="auto"/>
          </w:divBdr>
          <w:divsChild>
            <w:div w:id="689991193">
              <w:marLeft w:val="0"/>
              <w:marRight w:val="0"/>
              <w:marTop w:val="0"/>
              <w:marBottom w:val="0"/>
              <w:divBdr>
                <w:top w:val="none" w:sz="0" w:space="0" w:color="auto"/>
                <w:left w:val="none" w:sz="0" w:space="0" w:color="auto"/>
                <w:bottom w:val="none" w:sz="0" w:space="0" w:color="auto"/>
                <w:right w:val="none" w:sz="0" w:space="0" w:color="auto"/>
              </w:divBdr>
            </w:div>
          </w:divsChild>
        </w:div>
        <w:div w:id="44900960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ie.net/news/6/Moat-Homes-launches--Energiesprong--retrofit-pilot-to-create-zero-carbon-houses/" TargetMode="External"/><Relationship Id="rId13" Type="http://schemas.openxmlformats.org/officeDocument/2006/relationships/hyperlink" Target="https://www.edie.net/news/9/Coalition-of-central-banks-urge-finance-sector-to--raise-the-bar--on-climate-ac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die.net/news/6/Barclays-offers-green-homes-mortgage-on-select-new-builds--/" TargetMode="External"/><Relationship Id="rId12" Type="http://schemas.openxmlformats.org/officeDocument/2006/relationships/hyperlink" Target="https://www.edie.net/news/12/IPCC-chair--Global-transition-to-net-zero--not-a-burden--to-the-economy/"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edie.net/news/6/ING-announces-EUR100m-Sustainable-Investments-fund/" TargetMode="External"/><Relationship Id="rId1" Type="http://schemas.openxmlformats.org/officeDocument/2006/relationships/styles" Target="styles.xml"/><Relationship Id="rId6" Type="http://schemas.openxmlformats.org/officeDocument/2006/relationships/hyperlink" Target="https://www.edie.net/search/search.asp?keywords=TCFD&amp;startDate=&amp;endDate=" TargetMode="External"/><Relationship Id="rId11" Type="http://schemas.openxmlformats.org/officeDocument/2006/relationships/hyperlink" Target="https://www.edie.net/news/11/UK-unveils-Green-Finance-Strategy-to-drive-progress-towards-net-zero-goal/" TargetMode="External"/><Relationship Id="rId5" Type="http://schemas.openxmlformats.org/officeDocument/2006/relationships/hyperlink" Target="https://www.edie.net/news/11/Prime-Minister-Theresa-May-agrees-legally-binding-net-zero-emissions-target-for-2050/" TargetMode="External"/><Relationship Id="rId15" Type="http://schemas.openxmlformats.org/officeDocument/2006/relationships/hyperlink" Target="https://www.edie.net/news/6/Barclays-unveils-dedicated-Green-Trade-Loan/" TargetMode="External"/><Relationship Id="rId10" Type="http://schemas.openxmlformats.org/officeDocument/2006/relationships/hyperlink" Target="https://www.edie.net/news/12/How-ING-is-avoiding-greenwash-in-the-new-green-finance-era/" TargetMode="External"/><Relationship Id="rId4" Type="http://schemas.openxmlformats.org/officeDocument/2006/relationships/webSettings" Target="webSettings.xml"/><Relationship Id="rId9" Type="http://schemas.openxmlformats.org/officeDocument/2006/relationships/hyperlink" Target="https://www.edie.net/news/11/UK-unveils-Green-Finance-Strategy-to-drive-progress-towards-net-zero-goal/?utm_source=Edie+Weekly+Newsletter&amp;utm_campaign=396d913062-weeklynewsletter_COPY_20&amp;utm_medium=email&amp;utm_term=0_02b6d7c115-396d913062-98505313&amp;mc_cid=396d913062&amp;mc_eid=67af57cf34" TargetMode="External"/><Relationship Id="rId14" Type="http://schemas.openxmlformats.org/officeDocument/2006/relationships/hyperlink" Target="https://www.edie.net/news/6/Lloyds-launches--2bn-trade-Clean-Growth-Finance-sc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2019-07-03T13:59:00Z</dcterms:created>
  <dcterms:modified xsi:type="dcterms:W3CDTF">2019-07-03T14:07:00Z</dcterms:modified>
</cp:coreProperties>
</file>